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6C2" w:rsidRPr="000C1B15" w:rsidRDefault="00C90334" w:rsidP="001916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Course Outline</w:t>
      </w:r>
    </w:p>
    <w:tbl>
      <w:tblPr>
        <w:tblStyle w:val="TableGrid"/>
        <w:tblpPr w:leftFromText="180" w:rightFromText="180" w:vertAnchor="page" w:horzAnchor="margin" w:tblpY="2281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C90334" w:rsidRPr="000C1B15" w:rsidTr="00C90334">
        <w:tc>
          <w:tcPr>
            <w:tcW w:w="4788" w:type="dxa"/>
          </w:tcPr>
          <w:p w:rsidR="00C90334" w:rsidRPr="000C1B15" w:rsidRDefault="00C90334" w:rsidP="00C903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B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Unit Code </w:t>
            </w:r>
          </w:p>
        </w:tc>
        <w:tc>
          <w:tcPr>
            <w:tcW w:w="4788" w:type="dxa"/>
          </w:tcPr>
          <w:p w:rsidR="00C90334" w:rsidRPr="003E03CC" w:rsidRDefault="00C90334" w:rsidP="00C90334">
            <w:pPr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E03CC">
              <w:rPr>
                <w:rFonts w:asciiTheme="majorBidi" w:hAnsiTheme="majorBidi" w:cstheme="majorBidi"/>
                <w:b/>
                <w:sz w:val="24"/>
                <w:szCs w:val="24"/>
              </w:rPr>
              <w:t>EDU-06068</w:t>
            </w:r>
          </w:p>
        </w:tc>
      </w:tr>
      <w:tr w:rsidR="00C90334" w:rsidRPr="000C1B15" w:rsidTr="00C90334">
        <w:tc>
          <w:tcPr>
            <w:tcW w:w="4788" w:type="dxa"/>
          </w:tcPr>
          <w:p w:rsidR="00C90334" w:rsidRPr="000C1B15" w:rsidRDefault="00C90334" w:rsidP="00C903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B15"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4788" w:type="dxa"/>
          </w:tcPr>
          <w:p w:rsidR="00C90334" w:rsidRPr="003E03CC" w:rsidRDefault="00C90334" w:rsidP="00C90334">
            <w:pPr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E03CC">
              <w:rPr>
                <w:rFonts w:asciiTheme="majorBidi" w:hAnsiTheme="majorBidi" w:cstheme="majorBidi"/>
                <w:b/>
                <w:sz w:val="24"/>
                <w:szCs w:val="24"/>
              </w:rPr>
              <w:t>Secondary school Financing and Budgeting</w:t>
            </w:r>
          </w:p>
        </w:tc>
      </w:tr>
      <w:tr w:rsidR="00C90334" w:rsidRPr="000C1B15" w:rsidTr="00C90334">
        <w:tc>
          <w:tcPr>
            <w:tcW w:w="4788" w:type="dxa"/>
          </w:tcPr>
          <w:p w:rsidR="00C90334" w:rsidRPr="000C1B15" w:rsidRDefault="00C90334" w:rsidP="00C903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B15">
              <w:rPr>
                <w:rFonts w:ascii="Times New Roman" w:hAnsi="Times New Roman" w:cs="Times New Roman"/>
                <w:b/>
                <w:sz w:val="24"/>
                <w:szCs w:val="24"/>
              </w:rPr>
              <w:t>Credit Hours</w:t>
            </w:r>
          </w:p>
        </w:tc>
        <w:tc>
          <w:tcPr>
            <w:tcW w:w="4788" w:type="dxa"/>
          </w:tcPr>
          <w:p w:rsidR="00C90334" w:rsidRPr="00C90334" w:rsidRDefault="00C90334" w:rsidP="00C9033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0334"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</w:tr>
      <w:tr w:rsidR="00C90334" w:rsidRPr="000C1B15" w:rsidTr="00C90334">
        <w:tc>
          <w:tcPr>
            <w:tcW w:w="4788" w:type="dxa"/>
          </w:tcPr>
          <w:p w:rsidR="00C90334" w:rsidRPr="000C1B15" w:rsidRDefault="00C90334" w:rsidP="00C903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B15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  <w:tc>
          <w:tcPr>
            <w:tcW w:w="4788" w:type="dxa"/>
          </w:tcPr>
          <w:p w:rsidR="00C90334" w:rsidRPr="00C90334" w:rsidRDefault="00C90334" w:rsidP="00C9033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0334">
              <w:rPr>
                <w:rFonts w:asciiTheme="majorBidi" w:hAnsiTheme="majorBidi" w:cstheme="majorBidi"/>
                <w:sz w:val="24"/>
                <w:szCs w:val="24"/>
              </w:rPr>
              <w:t>B.S. Secondary Education</w:t>
            </w:r>
          </w:p>
        </w:tc>
      </w:tr>
      <w:tr w:rsidR="00C90334" w:rsidRPr="000C1B15" w:rsidTr="00C90334">
        <w:tc>
          <w:tcPr>
            <w:tcW w:w="4788" w:type="dxa"/>
          </w:tcPr>
          <w:p w:rsidR="00C90334" w:rsidRPr="000C1B15" w:rsidRDefault="00C90334" w:rsidP="00C903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Delivery</w:t>
            </w:r>
          </w:p>
        </w:tc>
        <w:tc>
          <w:tcPr>
            <w:tcW w:w="4788" w:type="dxa"/>
          </w:tcPr>
          <w:p w:rsidR="00C90334" w:rsidRPr="00C90334" w:rsidRDefault="00C90334" w:rsidP="00C9033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0334">
              <w:rPr>
                <w:rFonts w:asciiTheme="majorBidi" w:hAnsiTheme="majorBidi" w:cstheme="majorBidi"/>
                <w:sz w:val="24"/>
                <w:szCs w:val="24"/>
              </w:rPr>
              <w:t>6th  Semester</w:t>
            </w:r>
          </w:p>
        </w:tc>
      </w:tr>
      <w:tr w:rsidR="001916C2" w:rsidRPr="000C1B15" w:rsidTr="00C90334">
        <w:tc>
          <w:tcPr>
            <w:tcW w:w="4788" w:type="dxa"/>
          </w:tcPr>
          <w:p w:rsidR="001916C2" w:rsidRPr="000C1B15" w:rsidRDefault="001916C2" w:rsidP="00C903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B15">
              <w:rPr>
                <w:rFonts w:ascii="Times New Roman" w:hAnsi="Times New Roman" w:cs="Times New Roman"/>
                <w:b/>
                <w:sz w:val="24"/>
                <w:szCs w:val="24"/>
              </w:rPr>
              <w:t>Tutor</w:t>
            </w:r>
          </w:p>
        </w:tc>
        <w:tc>
          <w:tcPr>
            <w:tcW w:w="4788" w:type="dxa"/>
          </w:tcPr>
          <w:p w:rsidR="001916C2" w:rsidRPr="000C1B15" w:rsidRDefault="001916C2" w:rsidP="00C9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B15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Najam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Kashif</w:t>
            </w:r>
            <w:proofErr w:type="spellEnd"/>
          </w:p>
        </w:tc>
      </w:tr>
    </w:tbl>
    <w:p w:rsidR="001916C2" w:rsidRDefault="001916C2" w:rsidP="00C903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FC3238">
        <w:rPr>
          <w:rFonts w:ascii="Times New Roman" w:hAnsi="Times New Roman" w:cs="Times New Roman"/>
          <w:b/>
          <w:sz w:val="24"/>
          <w:szCs w:val="24"/>
        </w:rPr>
        <w:t>Specific Ob</w:t>
      </w:r>
      <w:r>
        <w:rPr>
          <w:rFonts w:ascii="Times New Roman" w:hAnsi="Times New Roman" w:cs="Times New Roman"/>
          <w:b/>
          <w:sz w:val="24"/>
          <w:szCs w:val="24"/>
        </w:rPr>
        <w:t>j</w:t>
      </w:r>
      <w:r w:rsidRPr="00FC3238">
        <w:rPr>
          <w:rFonts w:ascii="Times New Roman" w:hAnsi="Times New Roman" w:cs="Times New Roman"/>
          <w:b/>
          <w:sz w:val="24"/>
          <w:szCs w:val="24"/>
        </w:rPr>
        <w:t>ectives:</w:t>
      </w:r>
    </w:p>
    <w:p w:rsidR="001B1C24" w:rsidRPr="001B1C24" w:rsidRDefault="001B1C24" w:rsidP="00C90334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1B1C24">
        <w:rPr>
          <w:rFonts w:ascii="Times New Roman" w:hAnsi="Times New Roman" w:cs="Times New Roman"/>
          <w:sz w:val="24"/>
          <w:szCs w:val="24"/>
        </w:rPr>
        <w:t xml:space="preserve">After completing </w:t>
      </w:r>
      <w:r>
        <w:rPr>
          <w:rFonts w:ascii="Times New Roman" w:hAnsi="Times New Roman" w:cs="Times New Roman"/>
          <w:sz w:val="24"/>
          <w:szCs w:val="24"/>
        </w:rPr>
        <w:t>the course students will be able to:</w:t>
      </w:r>
    </w:p>
    <w:p w:rsidR="001B1C24" w:rsidRDefault="001B1C24" w:rsidP="001B1C2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Understand the basic concepts of academic budgets from begging level to expert level.</w:t>
      </w:r>
    </w:p>
    <w:p w:rsidR="001B1C24" w:rsidRDefault="001B1C24" w:rsidP="001B1C2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Comprehend the basic concepts of academic finance from begging level to expert level. </w:t>
      </w:r>
    </w:p>
    <w:p w:rsidR="001B1C24" w:rsidRDefault="001B1C24" w:rsidP="001B1C2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B1C24">
        <w:rPr>
          <w:rFonts w:ascii="Times New Roman" w:hAnsi="Times New Roman" w:cs="Times New Roman"/>
          <w:sz w:val="24"/>
          <w:szCs w:val="24"/>
        </w:rPr>
        <w:t>E</w:t>
      </w:r>
      <w:r w:rsidRPr="001B1C24">
        <w:rPr>
          <w:rFonts w:ascii="Times New Roman" w:hAnsi="Times New Roman" w:cs="Times New Roman"/>
          <w:sz w:val="24"/>
          <w:szCs w:val="24"/>
        </w:rPr>
        <w:t>volve theory behind the practice of</w:t>
      </w:r>
      <w:r w:rsidRPr="001B1C24">
        <w:rPr>
          <w:rFonts w:ascii="Times New Roman" w:hAnsi="Times New Roman" w:cs="Times New Roman"/>
          <w:sz w:val="24"/>
          <w:szCs w:val="24"/>
        </w:rPr>
        <w:t xml:space="preserve"> </w:t>
      </w:r>
      <w:r w:rsidRPr="001B1C24">
        <w:rPr>
          <w:rFonts w:ascii="Times New Roman" w:hAnsi="Times New Roman" w:cs="Times New Roman"/>
          <w:sz w:val="24"/>
          <w:szCs w:val="24"/>
        </w:rPr>
        <w:t xml:space="preserve">finance, budgeting and financial arrangements of the </w:t>
      </w:r>
      <w:r>
        <w:rPr>
          <w:rFonts w:ascii="Times New Roman" w:hAnsi="Times New Roman" w:cs="Times New Roman"/>
          <w:sz w:val="24"/>
          <w:szCs w:val="24"/>
        </w:rPr>
        <w:t>academic institutions.</w:t>
      </w:r>
    </w:p>
    <w:p w:rsidR="001B1C24" w:rsidRDefault="001B1C24" w:rsidP="001B1C2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B1C24">
        <w:rPr>
          <w:rFonts w:ascii="Times New Roman" w:hAnsi="Times New Roman" w:cs="Times New Roman"/>
          <w:sz w:val="24"/>
          <w:szCs w:val="24"/>
        </w:rPr>
        <w:t xml:space="preserve">Get insight into </w:t>
      </w:r>
      <w:r w:rsidRPr="001B1C24">
        <w:rPr>
          <w:rFonts w:ascii="Times New Roman" w:hAnsi="Times New Roman" w:cs="Times New Roman"/>
          <w:sz w:val="24"/>
          <w:szCs w:val="24"/>
        </w:rPr>
        <w:t>government policies on resource allocation</w:t>
      </w:r>
      <w:r w:rsidRPr="001B1C24">
        <w:rPr>
          <w:rFonts w:ascii="Times New Roman" w:hAnsi="Times New Roman" w:cs="Times New Roman"/>
          <w:sz w:val="24"/>
          <w:szCs w:val="24"/>
        </w:rPr>
        <w:t xml:space="preserve"> </w:t>
      </w:r>
      <w:r w:rsidRPr="001B1C24">
        <w:rPr>
          <w:rFonts w:ascii="Times New Roman" w:hAnsi="Times New Roman" w:cs="Times New Roman"/>
          <w:sz w:val="24"/>
          <w:szCs w:val="24"/>
        </w:rPr>
        <w:t xml:space="preserve">and income distribution </w:t>
      </w:r>
      <w:r>
        <w:rPr>
          <w:rFonts w:ascii="Times New Roman" w:hAnsi="Times New Roman" w:cs="Times New Roman"/>
          <w:sz w:val="24"/>
          <w:szCs w:val="24"/>
        </w:rPr>
        <w:t xml:space="preserve">to the academic institutions at different levels i.e. primary, secondary and territory education. </w:t>
      </w:r>
    </w:p>
    <w:p w:rsidR="002E4E20" w:rsidRDefault="002E4E20" w:rsidP="001B1C2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Expand the vision of the students towards the micro-economic and from micro to macro-economic</w:t>
      </w:r>
    </w:p>
    <w:p w:rsidR="002E4E20" w:rsidRDefault="001B1C24" w:rsidP="001B1C2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E4E20">
        <w:rPr>
          <w:rFonts w:ascii="Times New Roman" w:hAnsi="Times New Roman" w:cs="Times New Roman"/>
          <w:sz w:val="24"/>
          <w:szCs w:val="24"/>
        </w:rPr>
        <w:t>Examines policy options, with their strategic trade-offs and operational</w:t>
      </w:r>
      <w:r w:rsidR="002E4E20">
        <w:rPr>
          <w:rFonts w:ascii="Times New Roman" w:hAnsi="Times New Roman" w:cs="Times New Roman"/>
          <w:sz w:val="24"/>
          <w:szCs w:val="24"/>
        </w:rPr>
        <w:t xml:space="preserve"> </w:t>
      </w:r>
      <w:r w:rsidRPr="002E4E20">
        <w:rPr>
          <w:rFonts w:ascii="Times New Roman" w:hAnsi="Times New Roman" w:cs="Times New Roman"/>
          <w:sz w:val="24"/>
          <w:szCs w:val="24"/>
        </w:rPr>
        <w:t xml:space="preserve">implications, for the design and implementation of </w:t>
      </w:r>
      <w:r w:rsidR="002E4E20">
        <w:rPr>
          <w:rFonts w:ascii="Times New Roman" w:hAnsi="Times New Roman" w:cs="Times New Roman"/>
          <w:sz w:val="24"/>
          <w:szCs w:val="24"/>
        </w:rPr>
        <w:t xml:space="preserve">academic institutions’ budgeting and finance </w:t>
      </w:r>
      <w:r w:rsidRPr="002E4E20">
        <w:rPr>
          <w:rFonts w:ascii="Times New Roman" w:hAnsi="Times New Roman" w:cs="Times New Roman"/>
          <w:sz w:val="24"/>
          <w:szCs w:val="24"/>
        </w:rPr>
        <w:t>in</w:t>
      </w:r>
      <w:r w:rsidR="002E4E20">
        <w:rPr>
          <w:rFonts w:ascii="Times New Roman" w:hAnsi="Times New Roman" w:cs="Times New Roman"/>
          <w:sz w:val="24"/>
          <w:szCs w:val="24"/>
        </w:rPr>
        <w:t xml:space="preserve"> developing countries like Pakistan.</w:t>
      </w:r>
    </w:p>
    <w:p w:rsidR="005C3359" w:rsidRPr="002E4E20" w:rsidRDefault="001B1C24" w:rsidP="001B1C2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E4E20">
        <w:rPr>
          <w:rFonts w:ascii="Times New Roman" w:hAnsi="Times New Roman" w:cs="Times New Roman"/>
          <w:sz w:val="24"/>
          <w:szCs w:val="24"/>
        </w:rPr>
        <w:t>Emphasizes utilization of theoretical and applied techniques in a</w:t>
      </w:r>
      <w:r w:rsidR="002E4E20" w:rsidRPr="002E4E20">
        <w:rPr>
          <w:rFonts w:ascii="Times New Roman" w:hAnsi="Times New Roman" w:cs="Times New Roman"/>
          <w:sz w:val="24"/>
          <w:szCs w:val="24"/>
        </w:rPr>
        <w:t xml:space="preserve"> </w:t>
      </w:r>
      <w:r w:rsidRPr="002E4E20">
        <w:rPr>
          <w:rFonts w:ascii="Times New Roman" w:hAnsi="Times New Roman" w:cs="Times New Roman"/>
          <w:sz w:val="24"/>
          <w:szCs w:val="24"/>
        </w:rPr>
        <w:t>comparative context for evaluation of the impact of alternative resource</w:t>
      </w:r>
      <w:r w:rsidR="002E4E20" w:rsidRPr="002E4E20">
        <w:rPr>
          <w:rFonts w:ascii="Times New Roman" w:hAnsi="Times New Roman" w:cs="Times New Roman"/>
          <w:sz w:val="24"/>
          <w:szCs w:val="24"/>
        </w:rPr>
        <w:t xml:space="preserve"> </w:t>
      </w:r>
      <w:r w:rsidRPr="002E4E20">
        <w:rPr>
          <w:rFonts w:ascii="Times New Roman" w:hAnsi="Times New Roman" w:cs="Times New Roman"/>
          <w:sz w:val="24"/>
          <w:szCs w:val="24"/>
        </w:rPr>
        <w:t xml:space="preserve">mobilization and expenditure policies on </w:t>
      </w:r>
      <w:proofErr w:type="spellStart"/>
      <w:r w:rsidRPr="002E4E20">
        <w:rPr>
          <w:rFonts w:ascii="Times New Roman" w:hAnsi="Times New Roman" w:cs="Times New Roman"/>
          <w:sz w:val="24"/>
          <w:szCs w:val="24"/>
        </w:rPr>
        <w:t>allocative</w:t>
      </w:r>
      <w:proofErr w:type="spellEnd"/>
      <w:r w:rsidRPr="002E4E20">
        <w:rPr>
          <w:rFonts w:ascii="Times New Roman" w:hAnsi="Times New Roman" w:cs="Times New Roman"/>
          <w:sz w:val="24"/>
          <w:szCs w:val="24"/>
        </w:rPr>
        <w:t xml:space="preserve"> efficiency, social</w:t>
      </w:r>
      <w:r w:rsidR="002E4E20" w:rsidRPr="002E4E20">
        <w:rPr>
          <w:rFonts w:ascii="Times New Roman" w:hAnsi="Times New Roman" w:cs="Times New Roman"/>
          <w:sz w:val="24"/>
          <w:szCs w:val="24"/>
        </w:rPr>
        <w:t xml:space="preserve"> </w:t>
      </w:r>
      <w:r w:rsidRPr="002E4E20">
        <w:rPr>
          <w:rFonts w:ascii="Times New Roman" w:hAnsi="Times New Roman" w:cs="Times New Roman"/>
          <w:sz w:val="24"/>
          <w:szCs w:val="24"/>
        </w:rPr>
        <w:t>equity, and economic growth.</w:t>
      </w:r>
    </w:p>
    <w:p w:rsidR="001916C2" w:rsidRDefault="001916C2" w:rsidP="001916C2">
      <w:pPr>
        <w:rPr>
          <w:rFonts w:ascii="Times New Roman" w:hAnsi="Times New Roman" w:cs="Times New Roman"/>
          <w:b/>
          <w:sz w:val="24"/>
          <w:szCs w:val="24"/>
        </w:rPr>
      </w:pPr>
      <w:r w:rsidRPr="00702462">
        <w:rPr>
          <w:rFonts w:ascii="Times New Roman" w:hAnsi="Times New Roman" w:cs="Times New Roman"/>
          <w:b/>
          <w:sz w:val="24"/>
          <w:szCs w:val="24"/>
        </w:rPr>
        <w:t xml:space="preserve">CONTENTS </w:t>
      </w:r>
    </w:p>
    <w:p w:rsidR="002E4E20" w:rsidRPr="00557A21" w:rsidRDefault="002E4E20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>Theoretical Background of Financing and Budgeting</w:t>
      </w:r>
    </w:p>
    <w:p w:rsidR="002E4E20" w:rsidRPr="00557A21" w:rsidRDefault="002E4E20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>Models of Financial Decision Making</w:t>
      </w:r>
    </w:p>
    <w:p w:rsidR="002E4E20" w:rsidRPr="00557A21" w:rsidRDefault="002E4E20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 xml:space="preserve">Methods and Sources of Financing Education </w:t>
      </w:r>
    </w:p>
    <w:p w:rsidR="00964E62" w:rsidRDefault="00964E62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Principles and practices of financing of Education</w:t>
      </w:r>
    </w:p>
    <w:p w:rsidR="00964E62" w:rsidRDefault="00964E62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Government’s role in Education</w:t>
      </w:r>
    </w:p>
    <w:p w:rsidR="00964E62" w:rsidRDefault="00964E62" w:rsidP="00964E62">
      <w:pPr>
        <w:numPr>
          <w:ilvl w:val="1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Elementary Education</w:t>
      </w:r>
    </w:p>
    <w:p w:rsidR="00964E62" w:rsidRDefault="00964E62" w:rsidP="00964E62">
      <w:pPr>
        <w:numPr>
          <w:ilvl w:val="1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Secondary and Higher Secondary Education</w:t>
      </w:r>
    </w:p>
    <w:p w:rsidR="00964E62" w:rsidRDefault="00964E62" w:rsidP="00964E62">
      <w:pPr>
        <w:numPr>
          <w:ilvl w:val="1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Higher Education</w:t>
      </w:r>
    </w:p>
    <w:p w:rsidR="002E4E20" w:rsidRPr="00557A21" w:rsidRDefault="002E4E20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 xml:space="preserve">Demand-side Financing in Education </w:t>
      </w:r>
    </w:p>
    <w:p w:rsidR="002E4E20" w:rsidRPr="00557A21" w:rsidRDefault="002E4E20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>Financial Control at School Level</w:t>
      </w:r>
    </w:p>
    <w:p w:rsidR="00964E62" w:rsidRPr="002E4E20" w:rsidRDefault="00964E62" w:rsidP="00964E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4"/>
        </w:rPr>
      </w:pPr>
      <w:r w:rsidRPr="002E4E20">
        <w:rPr>
          <w:rFonts w:ascii="Times New Roman" w:hAnsi="Times New Roman" w:cs="Times New Roman"/>
          <w:sz w:val="24"/>
        </w:rPr>
        <w:t>Principles of Budgetary Analysis</w:t>
      </w:r>
    </w:p>
    <w:p w:rsidR="00964E62" w:rsidRPr="00964E62" w:rsidRDefault="00964E62" w:rsidP="00964E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4"/>
        </w:rPr>
      </w:pPr>
      <w:r w:rsidRPr="002E4E20">
        <w:rPr>
          <w:rFonts w:ascii="Times New Roman" w:hAnsi="Times New Roman" w:cs="Times New Roman"/>
          <w:sz w:val="24"/>
        </w:rPr>
        <w:t>Education and Human Capital</w:t>
      </w:r>
    </w:p>
    <w:p w:rsidR="00964E62" w:rsidRPr="00964E62" w:rsidRDefault="00964E62" w:rsidP="00964E62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6"/>
          <w:szCs w:val="24"/>
        </w:rPr>
      </w:pPr>
      <w:r w:rsidRPr="00964E62">
        <w:rPr>
          <w:rFonts w:ascii="Times New Roman" w:hAnsi="Times New Roman" w:cs="Times New Roman"/>
          <w:sz w:val="24"/>
        </w:rPr>
        <w:t>Microfinance</w:t>
      </w:r>
    </w:p>
    <w:p w:rsidR="002E4E20" w:rsidRPr="00557A21" w:rsidRDefault="002E4E20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lastRenderedPageBreak/>
        <w:t>Problems and Trends in Educational Financing</w:t>
      </w:r>
    </w:p>
    <w:p w:rsidR="00964E62" w:rsidRDefault="00964E62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Planning</w:t>
      </w:r>
    </w:p>
    <w:p w:rsidR="002E4E20" w:rsidRDefault="002E4E20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>Budgeting and Costing</w:t>
      </w:r>
    </w:p>
    <w:p w:rsidR="00964E62" w:rsidRDefault="00964E62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Cost benefit analysis</w:t>
      </w:r>
    </w:p>
    <w:p w:rsidR="00964E62" w:rsidRDefault="00964E62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Pricing of Education</w:t>
      </w:r>
    </w:p>
    <w:p w:rsidR="004258FA" w:rsidRDefault="004258FA" w:rsidP="004258FA">
      <w:pPr>
        <w:numPr>
          <w:ilvl w:val="1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Micro-Pricing</w:t>
      </w:r>
    </w:p>
    <w:p w:rsidR="004258FA" w:rsidRDefault="004258FA" w:rsidP="004258FA">
      <w:pPr>
        <w:numPr>
          <w:ilvl w:val="1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Macro-Pricing</w:t>
      </w:r>
    </w:p>
    <w:p w:rsidR="004258FA" w:rsidRDefault="004258FA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Sources of Education</w:t>
      </w:r>
    </w:p>
    <w:p w:rsidR="00964E62" w:rsidRDefault="004258FA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Principles of Cost Benefit Analysis</w:t>
      </w:r>
    </w:p>
    <w:p w:rsidR="004258FA" w:rsidRDefault="004258FA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Cost Ratio</w:t>
      </w:r>
    </w:p>
    <w:p w:rsidR="004258FA" w:rsidRDefault="004258FA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Rate of Return in Education</w:t>
      </w:r>
    </w:p>
    <w:p w:rsidR="004258FA" w:rsidRDefault="004258FA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Cost Effectiveness in Education</w:t>
      </w:r>
    </w:p>
    <w:p w:rsidR="004258FA" w:rsidRPr="00557A21" w:rsidRDefault="004258FA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Cost Consciousness</w:t>
      </w:r>
    </w:p>
    <w:p w:rsidR="00964E62" w:rsidRDefault="00964E62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Phases of Budgeting</w:t>
      </w:r>
    </w:p>
    <w:p w:rsidR="00964E62" w:rsidRDefault="00964E62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Budgeting as management functioning</w:t>
      </w:r>
    </w:p>
    <w:p w:rsidR="002E4E20" w:rsidRPr="00557A21" w:rsidRDefault="002E4E20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>Cost Sharing in Education</w:t>
      </w:r>
    </w:p>
    <w:p w:rsidR="00964E62" w:rsidRDefault="00964E62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Types of budgeting</w:t>
      </w:r>
    </w:p>
    <w:p w:rsidR="002E4E20" w:rsidRPr="00557A21" w:rsidRDefault="002E4E20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>Budgeting in Pakistan</w:t>
      </w:r>
    </w:p>
    <w:p w:rsidR="00964E62" w:rsidRDefault="00964E62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Expenditure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Vs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Cost of Education</w:t>
      </w:r>
    </w:p>
    <w:p w:rsidR="00964E62" w:rsidRDefault="00964E62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Types of Educational Cost</w:t>
      </w:r>
    </w:p>
    <w:p w:rsidR="00964E62" w:rsidRDefault="00964E62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Unit cost of Education</w:t>
      </w:r>
    </w:p>
    <w:p w:rsidR="00964E62" w:rsidRDefault="00964E62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Features of Unit Cost Education</w:t>
      </w:r>
    </w:p>
    <w:p w:rsidR="00964E62" w:rsidRDefault="00964E62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Efficiency of Education</w:t>
      </w:r>
    </w:p>
    <w:p w:rsidR="00964E62" w:rsidRDefault="00964E62" w:rsidP="00964E62">
      <w:pPr>
        <w:numPr>
          <w:ilvl w:val="1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External Efficiency</w:t>
      </w:r>
    </w:p>
    <w:p w:rsidR="00964E62" w:rsidRDefault="00964E62" w:rsidP="00964E62">
      <w:pPr>
        <w:numPr>
          <w:ilvl w:val="1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Internal Efficiency</w:t>
      </w:r>
    </w:p>
    <w:p w:rsidR="002E4E20" w:rsidRPr="00557A21" w:rsidRDefault="002E4E20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>How to prepare project budget</w:t>
      </w:r>
    </w:p>
    <w:p w:rsidR="002E4E20" w:rsidRPr="00557A21" w:rsidRDefault="002E4E20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 xml:space="preserve">Financial control </w:t>
      </w:r>
    </w:p>
    <w:p w:rsidR="002E4E20" w:rsidRPr="00557A21" w:rsidRDefault="002E4E20" w:rsidP="002E4E20">
      <w:pPr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 xml:space="preserve">Record keeping at school level </w:t>
      </w:r>
    </w:p>
    <w:p w:rsidR="002E4E20" w:rsidRPr="002E4E20" w:rsidRDefault="002E4E20" w:rsidP="002E4E2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>Workshop on budget preparation</w:t>
      </w:r>
    </w:p>
    <w:p w:rsidR="002E4E20" w:rsidRPr="002E4E20" w:rsidRDefault="002E4E20" w:rsidP="002E4E2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4"/>
        </w:rPr>
      </w:pPr>
      <w:r w:rsidRPr="002E4E20">
        <w:rPr>
          <w:rFonts w:ascii="Times New Roman" w:hAnsi="Times New Roman" w:cs="Times New Roman"/>
          <w:sz w:val="24"/>
        </w:rPr>
        <w:t>Principles of Budgetary Analysis</w:t>
      </w:r>
    </w:p>
    <w:p w:rsidR="002E4E20" w:rsidRPr="002E4E20" w:rsidRDefault="002E4E20" w:rsidP="002E4E2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4"/>
        </w:rPr>
      </w:pPr>
      <w:r w:rsidRPr="002E4E20">
        <w:rPr>
          <w:rFonts w:ascii="Times New Roman" w:hAnsi="Times New Roman" w:cs="Times New Roman"/>
          <w:sz w:val="24"/>
        </w:rPr>
        <w:t>Education and Human Capital</w:t>
      </w:r>
    </w:p>
    <w:p w:rsidR="001916C2" w:rsidRDefault="004258FA" w:rsidP="001916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SUGGESTED READINGS</w:t>
      </w:r>
      <w:r w:rsidR="001916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4725" w:rsidRPr="00574725" w:rsidRDefault="00574725" w:rsidP="0057472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74725">
        <w:rPr>
          <w:rFonts w:ascii="Times New Roman" w:hAnsi="Times New Roman" w:cs="Times New Roman"/>
          <w:color w:val="333333"/>
          <w:sz w:val="24"/>
          <w:szCs w:val="24"/>
        </w:rPr>
        <w:t>Babalola</w:t>
      </w:r>
      <w:proofErr w:type="spellEnd"/>
      <w:r w:rsidRPr="00574725">
        <w:rPr>
          <w:rFonts w:ascii="Times New Roman" w:hAnsi="Times New Roman" w:cs="Times New Roman"/>
          <w:color w:val="333333"/>
          <w:sz w:val="24"/>
          <w:szCs w:val="24"/>
        </w:rPr>
        <w:t xml:space="preserve">, J.B. (2003). “Fundamentals of Economics of Education,” in J. B.  </w:t>
      </w:r>
      <w:proofErr w:type="spellStart"/>
      <w:r w:rsidRPr="00574725">
        <w:rPr>
          <w:rFonts w:ascii="Times New Roman" w:hAnsi="Times New Roman" w:cs="Times New Roman"/>
          <w:color w:val="333333"/>
          <w:sz w:val="24"/>
          <w:szCs w:val="24"/>
        </w:rPr>
        <w:t>Babalola</w:t>
      </w:r>
      <w:proofErr w:type="spellEnd"/>
      <w:r w:rsidRPr="00574725">
        <w:rPr>
          <w:rFonts w:ascii="Times New Roman" w:hAnsi="Times New Roman" w:cs="Times New Roman"/>
          <w:color w:val="333333"/>
          <w:sz w:val="24"/>
          <w:szCs w:val="24"/>
        </w:rPr>
        <w:t xml:space="preserve"> (Ed). Basic Text in Educational Planning, EPPU. Ibadan: Department of Educational Management, University of Ibadan</w:t>
      </w:r>
    </w:p>
    <w:p w:rsidR="00574725" w:rsidRDefault="00574725" w:rsidP="0057472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12C9">
        <w:rPr>
          <w:rFonts w:ascii="Times New Roman" w:hAnsi="Times New Roman" w:cs="Times New Roman"/>
          <w:sz w:val="24"/>
          <w:szCs w:val="24"/>
        </w:rPr>
        <w:t xml:space="preserve">Crompton, P. (2005). Evaluation: A practical guide to methods, </w:t>
      </w:r>
      <w:proofErr w:type="spellStart"/>
      <w:r w:rsidRPr="001712C9">
        <w:rPr>
          <w:rFonts w:ascii="Times New Roman" w:hAnsi="Times New Roman" w:cs="Times New Roman"/>
          <w:sz w:val="24"/>
          <w:szCs w:val="24"/>
        </w:rPr>
        <w:t>Dehli</w:t>
      </w:r>
      <w:proofErr w:type="spellEnd"/>
    </w:p>
    <w:p w:rsidR="00574725" w:rsidRPr="00574725" w:rsidRDefault="00574725" w:rsidP="0057472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4725">
        <w:rPr>
          <w:rFonts w:ascii="Times New Roman" w:hAnsi="Times New Roman" w:cs="Times New Roman"/>
          <w:color w:val="000000"/>
          <w:sz w:val="24"/>
          <w:szCs w:val="24"/>
        </w:rPr>
        <w:t xml:space="preserve">Coleman, J., (1990), </w:t>
      </w:r>
      <w:r w:rsidRPr="00574725">
        <w:rPr>
          <w:rFonts w:ascii="Times New Roman" w:hAnsi="Times New Roman" w:cs="Times New Roman"/>
          <w:i/>
          <w:iCs/>
          <w:color w:val="000000"/>
          <w:sz w:val="24"/>
          <w:szCs w:val="24"/>
        </w:rPr>
        <w:t>Foundations of Social Theory</w:t>
      </w:r>
      <w:r w:rsidRPr="00574725">
        <w:rPr>
          <w:rFonts w:ascii="Times New Roman" w:hAnsi="Times New Roman" w:cs="Times New Roman"/>
          <w:color w:val="000000"/>
          <w:sz w:val="24"/>
          <w:szCs w:val="24"/>
        </w:rPr>
        <w:t>. Cambridge. MA: Harvard University Press.</w:t>
      </w:r>
    </w:p>
    <w:p w:rsidR="00574725" w:rsidRPr="00574725" w:rsidRDefault="00574725" w:rsidP="0057472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74725">
        <w:rPr>
          <w:rFonts w:ascii="Times New Roman" w:hAnsi="Times New Roman" w:cs="Times New Roman"/>
          <w:color w:val="000000"/>
          <w:sz w:val="24"/>
          <w:szCs w:val="24"/>
        </w:rPr>
        <w:lastRenderedPageBreak/>
        <w:t>Gramlich</w:t>
      </w:r>
      <w:proofErr w:type="spellEnd"/>
      <w:r w:rsidRPr="00574725">
        <w:rPr>
          <w:rFonts w:ascii="Times New Roman" w:hAnsi="Times New Roman" w:cs="Times New Roman"/>
          <w:color w:val="000000"/>
          <w:sz w:val="24"/>
          <w:szCs w:val="24"/>
        </w:rPr>
        <w:t xml:space="preserve">, E.M., (1990), </w:t>
      </w:r>
      <w:r w:rsidRPr="0057472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A Guide to Benefit-Cost Analysis, </w:t>
      </w:r>
      <w:r w:rsidRPr="00574725">
        <w:rPr>
          <w:rFonts w:ascii="Times New Roman" w:hAnsi="Times New Roman" w:cs="Times New Roman"/>
          <w:color w:val="000000"/>
          <w:sz w:val="24"/>
          <w:szCs w:val="24"/>
        </w:rPr>
        <w:t>(2</w:t>
      </w:r>
      <w:r w:rsidRPr="0057472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nd</w:t>
      </w:r>
      <w:r w:rsidRPr="00574725">
        <w:rPr>
          <w:rFonts w:ascii="Times New Roman" w:hAnsi="Times New Roman" w:cs="Times New Roman"/>
          <w:color w:val="000000"/>
          <w:sz w:val="24"/>
          <w:szCs w:val="24"/>
        </w:rPr>
        <w:t xml:space="preserve"> edition). Prospect Heights, IL: Waveland Press.</w:t>
      </w:r>
    </w:p>
    <w:p w:rsidR="00574725" w:rsidRDefault="00574725" w:rsidP="00574725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712C9">
        <w:rPr>
          <w:rFonts w:ascii="Times New Roman" w:hAnsi="Times New Roman" w:cs="Times New Roman"/>
          <w:sz w:val="24"/>
          <w:szCs w:val="24"/>
        </w:rPr>
        <w:t>Guruge</w:t>
      </w:r>
      <w:proofErr w:type="spellEnd"/>
      <w:r w:rsidRPr="001712C9">
        <w:rPr>
          <w:rFonts w:ascii="Times New Roman" w:hAnsi="Times New Roman" w:cs="Times New Roman"/>
          <w:sz w:val="24"/>
          <w:szCs w:val="24"/>
        </w:rPr>
        <w:t xml:space="preserve">, A. W. P. &amp; </w:t>
      </w:r>
      <w:proofErr w:type="spellStart"/>
      <w:r w:rsidRPr="001712C9">
        <w:rPr>
          <w:rFonts w:ascii="Times New Roman" w:hAnsi="Times New Roman" w:cs="Times New Roman"/>
          <w:sz w:val="24"/>
          <w:szCs w:val="24"/>
        </w:rPr>
        <w:t>Berstecher</w:t>
      </w:r>
      <w:proofErr w:type="spellEnd"/>
      <w:r w:rsidRPr="001712C9">
        <w:rPr>
          <w:rFonts w:ascii="Times New Roman" w:hAnsi="Times New Roman" w:cs="Times New Roman"/>
          <w:sz w:val="24"/>
          <w:szCs w:val="24"/>
        </w:rPr>
        <w:t>, D. G. (1977). From Planning to Plan Implementation. UNESCO, Paris</w:t>
      </w:r>
    </w:p>
    <w:p w:rsidR="00574725" w:rsidRDefault="00574725" w:rsidP="00574725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160D">
        <w:rPr>
          <w:rFonts w:ascii="Times New Roman" w:hAnsi="Times New Roman" w:cs="Times New Roman"/>
          <w:color w:val="333333"/>
          <w:sz w:val="24"/>
          <w:szCs w:val="24"/>
        </w:rPr>
        <w:t>Hardwick, P;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08160D">
        <w:rPr>
          <w:rFonts w:ascii="Times New Roman" w:hAnsi="Times New Roman" w:cs="Times New Roman"/>
          <w:color w:val="333333"/>
          <w:sz w:val="24"/>
          <w:szCs w:val="24"/>
        </w:rPr>
        <w:t>Khan</w:t>
      </w:r>
      <w:proofErr w:type="gramStart"/>
      <w:r w:rsidRPr="0008160D">
        <w:rPr>
          <w:rFonts w:ascii="Times New Roman" w:hAnsi="Times New Roman" w:cs="Times New Roman"/>
          <w:color w:val="333333"/>
          <w:sz w:val="24"/>
          <w:szCs w:val="24"/>
        </w:rPr>
        <w:t>,B</w:t>
      </w:r>
      <w:proofErr w:type="spellEnd"/>
      <w:proofErr w:type="gramEnd"/>
      <w:r w:rsidRPr="0008160D">
        <w:rPr>
          <w:rFonts w:ascii="Times New Roman" w:hAnsi="Times New Roman" w:cs="Times New Roman"/>
          <w:color w:val="333333"/>
          <w:sz w:val="24"/>
          <w:szCs w:val="24"/>
        </w:rPr>
        <w:t xml:space="preserve">. and </w:t>
      </w:r>
      <w:proofErr w:type="spellStart"/>
      <w:r w:rsidRPr="0008160D">
        <w:rPr>
          <w:rFonts w:ascii="Times New Roman" w:hAnsi="Times New Roman" w:cs="Times New Roman"/>
          <w:color w:val="333333"/>
          <w:sz w:val="24"/>
          <w:szCs w:val="24"/>
        </w:rPr>
        <w:t>Langmea</w:t>
      </w:r>
      <w:r>
        <w:rPr>
          <w:rFonts w:ascii="Times New Roman" w:hAnsi="Times New Roman" w:cs="Times New Roman"/>
          <w:color w:val="333333"/>
          <w:sz w:val="24"/>
          <w:szCs w:val="24"/>
        </w:rPr>
        <w:t>d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</w:rPr>
        <w:t xml:space="preserve">, J.(1994). An Introduction to </w:t>
      </w:r>
      <w:r w:rsidRPr="0008160D">
        <w:rPr>
          <w:rFonts w:ascii="Times New Roman" w:hAnsi="Times New Roman" w:cs="Times New Roman"/>
          <w:color w:val="333333"/>
          <w:sz w:val="24"/>
          <w:szCs w:val="24"/>
        </w:rPr>
        <w:t>Modern Economics,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4th Edition, New York</w:t>
      </w:r>
    </w:p>
    <w:p w:rsidR="00574725" w:rsidRDefault="00574725" w:rsidP="00574725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4725">
        <w:rPr>
          <w:rFonts w:ascii="Times New Roman" w:hAnsi="Times New Roman" w:cs="Times New Roman"/>
          <w:color w:val="000000"/>
          <w:sz w:val="24"/>
          <w:szCs w:val="24"/>
        </w:rPr>
        <w:t xml:space="preserve">Heckman, J., (1998), Human Capital Investment Policy, </w:t>
      </w:r>
      <w:r w:rsidRPr="0057472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Fiscal Studies </w:t>
      </w:r>
      <w:r w:rsidRPr="00574725">
        <w:rPr>
          <w:rFonts w:ascii="Times New Roman" w:hAnsi="Times New Roman" w:cs="Times New Roman"/>
          <w:color w:val="000000"/>
          <w:sz w:val="24"/>
          <w:szCs w:val="24"/>
        </w:rPr>
        <w:t>19(2).</w:t>
      </w:r>
    </w:p>
    <w:p w:rsidR="00574725" w:rsidRPr="00574725" w:rsidRDefault="00574725" w:rsidP="00574725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574725">
        <w:rPr>
          <w:rFonts w:ascii="Times New Roman" w:hAnsi="Times New Roman" w:cs="Times New Roman"/>
          <w:sz w:val="24"/>
          <w:szCs w:val="24"/>
        </w:rPr>
        <w:t xml:space="preserve">Thorpe, M. (2009). Handbook of Education Technology, </w:t>
      </w:r>
      <w:proofErr w:type="spellStart"/>
      <w:r w:rsidRPr="00574725">
        <w:rPr>
          <w:rFonts w:ascii="Times New Roman" w:hAnsi="Times New Roman" w:cs="Times New Roman"/>
          <w:sz w:val="24"/>
          <w:szCs w:val="24"/>
        </w:rPr>
        <w:t>Dehli</w:t>
      </w:r>
      <w:proofErr w:type="spellEnd"/>
    </w:p>
    <w:p w:rsidR="00574725" w:rsidRPr="00574725" w:rsidRDefault="00574725" w:rsidP="00574725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574725" w:rsidRDefault="00574725" w:rsidP="00574725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574725" w:rsidRPr="00574725" w:rsidRDefault="00574725" w:rsidP="00574725">
      <w:pPr>
        <w:rPr>
          <w:b/>
        </w:rPr>
      </w:pPr>
    </w:p>
    <w:sectPr w:rsidR="00574725" w:rsidRPr="005747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5008"/>
    <w:multiLevelType w:val="hybridMultilevel"/>
    <w:tmpl w:val="EE3E67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66957"/>
    <w:multiLevelType w:val="hybridMultilevel"/>
    <w:tmpl w:val="F09076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ED0914"/>
    <w:multiLevelType w:val="hybridMultilevel"/>
    <w:tmpl w:val="D0E8DE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1D46E9"/>
    <w:multiLevelType w:val="hybridMultilevel"/>
    <w:tmpl w:val="49DE5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AE3664"/>
    <w:multiLevelType w:val="hybridMultilevel"/>
    <w:tmpl w:val="D71023C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A1486"/>
    <w:multiLevelType w:val="hybridMultilevel"/>
    <w:tmpl w:val="4D949262"/>
    <w:lvl w:ilvl="0" w:tplc="67D856A4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A3180F"/>
    <w:multiLevelType w:val="hybridMultilevel"/>
    <w:tmpl w:val="6ED0AF6E"/>
    <w:lvl w:ilvl="0" w:tplc="A40C04B8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6C2"/>
    <w:rsid w:val="0008212C"/>
    <w:rsid w:val="001916C2"/>
    <w:rsid w:val="001B1C24"/>
    <w:rsid w:val="002E4E20"/>
    <w:rsid w:val="004258FA"/>
    <w:rsid w:val="00507876"/>
    <w:rsid w:val="00574725"/>
    <w:rsid w:val="005C3359"/>
    <w:rsid w:val="00614C2A"/>
    <w:rsid w:val="009268B8"/>
    <w:rsid w:val="00964E62"/>
    <w:rsid w:val="00C9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6C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16C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16C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E4E2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6C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16C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16C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E4E2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2499</TotalTime>
  <Pages>3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Najam</dc:creator>
  <cp:lastModifiedBy>Windows User</cp:lastModifiedBy>
  <cp:revision>4</cp:revision>
  <dcterms:created xsi:type="dcterms:W3CDTF">2020-04-02T07:31:00Z</dcterms:created>
  <dcterms:modified xsi:type="dcterms:W3CDTF">2020-04-04T06:40:00Z</dcterms:modified>
</cp:coreProperties>
</file>